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3：</w:t>
      </w:r>
      <w:bookmarkStart w:id="0" w:name="_GoBack"/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急救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技能知识大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活动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策划书</w:t>
      </w:r>
      <w:bookmarkEnd w:id="0"/>
    </w:p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第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届科技文化节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val="en-US" w:eastAsia="zh-CN"/>
        </w:rPr>
        <w:t>--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急救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val="en-US" w:eastAsia="zh-CN"/>
        </w:rPr>
        <w:t>技能知识大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赛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val="en-US" w:eastAsia="zh-CN"/>
        </w:rPr>
        <w:t>活动</w:t>
      </w:r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u w:val="none" w:color="auto"/>
          <w:lang w:eastAsia="zh-CN"/>
        </w:rPr>
        <w:t>策划书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Chars="0" w:right="0" w:righ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意外频繁发生，因急救操作不当而造成的伤亡时有发生，普及急救知识迫在眉睫。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leftChars="0" w:right="0" w:righ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开展急救知识技能竞赛，为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全体分院学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生学习急救知识和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急救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技能提供了一个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良好的学习机会和锻炼平台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以急救知识技能竞赛的形式，传播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急救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基本知识，达到以趣味、竞争的方式，提高同学们的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学习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兴趣，培养同学们团结友爱、乐于助人的高尚品质。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做到普及救护知识和对救护员的培训作用，不断增强学生自我保护意识，提高自救互救能力。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leftChars="0" w:right="0" w:righ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日—4月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为大赛报名时间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（采用自由组队报名，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人一队）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，2021级每班报名人数不少于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组，其他班级报名人数不少于一组，本活动针对2020级、2021级学生，2019级在校生也可组队参与。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 w:right="0" w:righ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四．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活动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面向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分院全体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学生召集具有急救知识和技能的同学，参加急救知识技能竞赛，竞赛分为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理论知识考试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和实操两个部分，以分数居高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为优胜，优胜者会有丰富的奖品。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：00—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0进行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理论知识考试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。干事们提前30分钟到场，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发理论知识考试卷，考试结束后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统计成绩。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考试教室：18105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：00—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0进行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实操赛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。干事们提前30分钟到场布置，准备比赛用物品和嘉宾用水。比赛结束，统计成绩。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实操考试教室：19115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 w:right="0" w:rightChars="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工作安排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 w:right="0" w:righ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1、理论知识考试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用课室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个（4月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日）、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实操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赛用课室一个（4月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4月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日前制作急救知识资料（包括急救常识、急救步骤等）、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理论知识考试卷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（100道选择题）、设计实操比赛评分表（心肺复苏、三角巾包扎、伤者运输），准备有关心肺复苏、三角巾包扎、伤者运输的视频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六、奖项设置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 xml:space="preserve">一等奖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参赛人员的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4%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（荣誉证书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+奖品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 xml:space="preserve">二等奖 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参赛人员的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8%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（荣誉证书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+奖品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 xml:space="preserve">三等奖 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参赛人员的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18%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（荣誉证书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+奖品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参考网站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8"/>
          <w:highlight w:val="none"/>
          <w:lang w:val="en-US" w:eastAsia="zh-CN" w:bidi="ar-SA"/>
        </w:rPr>
        <w:t>http://my.tv.sohu.com/us/267151123/81234563.shtml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浙江中医药大学继续教育学院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 医药技术与管理分院教务办、学生会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right="0" w:rightChars="0" w:firstLine="280" w:firstLineChars="100"/>
        <w:textAlignment w:val="auto"/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                       2022年3月10日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E2A4B"/>
    <w:multiLevelType w:val="singleLevel"/>
    <w:tmpl w:val="849E2A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397784"/>
    <w:multiLevelType w:val="singleLevel"/>
    <w:tmpl w:val="2A39778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70DE9356"/>
    <w:multiLevelType w:val="singleLevel"/>
    <w:tmpl w:val="70DE935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B1447"/>
    <w:rsid w:val="19CB1447"/>
    <w:rsid w:val="44FD5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2022-03-24T08:20:00Z</dcterms:created>
  <dc:creator>Administrator</dc:creator>
  <cp:lastModifiedBy>Administrator</cp:lastModifiedBy>
  <dcterms:modified xsi:type="dcterms:W3CDTF">2022-03-24T08:25:42Z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7410DBF075F649C88CD343F9D6811528</vt:lpwstr>
  </property>
</Properties>
</file>